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038F3" w14:textId="1039668F" w:rsidR="00425BC8" w:rsidRPr="00425BC8" w:rsidRDefault="00425BC8" w:rsidP="00425BC8">
      <w:pPr>
        <w:rPr>
          <w:rFonts w:ascii="Arial" w:eastAsia="Times New Roman" w:hAnsi="Arial" w:cs="Arial"/>
          <w:b/>
          <w:bCs/>
          <w:kern w:val="0"/>
          <w:sz w:val="22"/>
          <w:szCs w:val="20"/>
          <w:lang w:val="en-GB" w:eastAsia="en-US"/>
        </w:rPr>
      </w:pPr>
      <w:bookmarkStart w:id="0" w:name="_Ref399006623"/>
      <w:bookmarkStart w:id="1" w:name="_Toc92513360"/>
      <w:r w:rsidRPr="00425BC8">
        <w:rPr>
          <w:rFonts w:ascii="Arial" w:eastAsia="Times New Roman" w:hAnsi="Arial" w:cs="Arial"/>
          <w:b/>
          <w:bCs/>
          <w:kern w:val="0"/>
          <w:sz w:val="22"/>
          <w:szCs w:val="20"/>
          <w:lang w:val="en-GB" w:eastAsia="en-US"/>
        </w:rPr>
        <w:t>3GPP TSG-RAN WG4 Meeting # 107</w:t>
      </w:r>
      <w:r w:rsidRPr="00425BC8">
        <w:rPr>
          <w:rFonts w:ascii="Arial" w:eastAsia="Times New Roman" w:hAnsi="Arial" w:cs="Arial"/>
          <w:b/>
          <w:bCs/>
          <w:kern w:val="0"/>
          <w:sz w:val="22"/>
          <w:szCs w:val="20"/>
          <w:lang w:val="en-GB" w:eastAsia="en-US"/>
        </w:rPr>
        <w:tab/>
      </w:r>
      <w:r w:rsidRPr="00425BC8">
        <w:rPr>
          <w:rFonts w:ascii="Arial" w:eastAsia="Times New Roman" w:hAnsi="Arial" w:cs="Arial"/>
          <w:b/>
          <w:bCs/>
          <w:kern w:val="0"/>
          <w:sz w:val="22"/>
          <w:szCs w:val="20"/>
          <w:lang w:val="en-GB" w:eastAsia="en-US"/>
        </w:rPr>
        <w:tab/>
      </w:r>
      <w:r w:rsidRPr="00425BC8">
        <w:rPr>
          <w:rFonts w:ascii="Arial" w:eastAsia="Times New Roman" w:hAnsi="Arial" w:cs="Arial"/>
          <w:b/>
          <w:bCs/>
          <w:kern w:val="0"/>
          <w:sz w:val="22"/>
          <w:szCs w:val="20"/>
          <w:lang w:val="en-GB" w:eastAsia="en-US"/>
        </w:rPr>
        <w:tab/>
      </w:r>
      <w:r w:rsidRPr="00425BC8">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92007B" w:rsidRPr="0092007B">
        <w:rPr>
          <w:rFonts w:ascii="Arial" w:eastAsia="Times New Roman" w:hAnsi="Arial" w:cs="Arial"/>
          <w:b/>
          <w:bCs/>
          <w:kern w:val="0"/>
          <w:sz w:val="22"/>
          <w:szCs w:val="20"/>
          <w:lang w:val="en-GB" w:eastAsia="en-US"/>
        </w:rPr>
        <w:t>R4-2308228</w:t>
      </w:r>
    </w:p>
    <w:p w14:paraId="12113A91" w14:textId="4A2595AC" w:rsidR="0040353F" w:rsidRDefault="00425BC8" w:rsidP="00425BC8">
      <w:pPr>
        <w:rPr>
          <w:rFonts w:ascii="Arial" w:eastAsia="Times New Roman" w:hAnsi="Arial" w:cs="Arial"/>
          <w:b/>
          <w:bCs/>
          <w:kern w:val="0"/>
          <w:sz w:val="22"/>
          <w:szCs w:val="20"/>
          <w:lang w:val="en-GB" w:eastAsia="en-US"/>
        </w:rPr>
      </w:pPr>
      <w:r w:rsidRPr="00425BC8">
        <w:rPr>
          <w:rFonts w:ascii="Arial" w:eastAsia="Times New Roman" w:hAnsi="Arial" w:cs="Arial"/>
          <w:b/>
          <w:bCs/>
          <w:kern w:val="0"/>
          <w:sz w:val="22"/>
          <w:szCs w:val="20"/>
          <w:lang w:val="en-GB" w:eastAsia="en-US"/>
        </w:rPr>
        <w:t>Incheon, KR, May 22 – May 26, 2023</w:t>
      </w:r>
    </w:p>
    <w:p w14:paraId="5658B3D5" w14:textId="77777777" w:rsidR="00425BC8" w:rsidRPr="0040353F" w:rsidRDefault="00425BC8" w:rsidP="00425BC8">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24E11588"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821A53" w:rsidRPr="00821A53">
        <w:rPr>
          <w:rFonts w:ascii="Arial" w:eastAsia="Times New Roman" w:hAnsi="Arial" w:cs="Arial"/>
          <w:kern w:val="0"/>
          <w:sz w:val="22"/>
          <w:szCs w:val="20"/>
          <w:lang w:val="en-GB" w:eastAsia="en-US"/>
        </w:rPr>
        <w:t>Discussion on beam correspondence requirement applicability</w:t>
      </w:r>
    </w:p>
    <w:p w14:paraId="76ECAF7E" w14:textId="6E7336BB"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5465C6" w:rsidRPr="005465C6">
        <w:rPr>
          <w:rFonts w:ascii="Arial" w:eastAsia="Times New Roman" w:hAnsi="Arial" w:cs="Arial" w:hint="eastAsia"/>
          <w:kern w:val="0"/>
          <w:sz w:val="22"/>
          <w:szCs w:val="20"/>
          <w:lang w:val="en-GB" w:eastAsia="en-US"/>
        </w:rPr>
        <w:t>8.7.3.1</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150AED93" w:rsidR="007A6214" w:rsidRPr="007A6214" w:rsidRDefault="00104020" w:rsidP="00947DDB">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the last meeting, the requirement applicability of beam correspondence in initial access is discussed but no conclusion is achieved. In this contribution, we further provide our views on this issue.</w:t>
      </w:r>
    </w:p>
    <w:p w14:paraId="7CE4B26F" w14:textId="134A32F6" w:rsidR="003C1897" w:rsidRPr="00104020" w:rsidRDefault="0040353F" w:rsidP="003C1897">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r w:rsidR="0046192B" w:rsidRPr="00104020">
        <w:rPr>
          <w:rFonts w:ascii="Times New Roman" w:eastAsia="等线" w:hAnsi="Times New Roman" w:cs="Times New Roman"/>
          <w:kern w:val="0"/>
          <w:sz w:val="24"/>
          <w:szCs w:val="24"/>
        </w:rPr>
        <w:t xml:space="preserve"> </w:t>
      </w:r>
    </w:p>
    <w:p w14:paraId="22E72DA7" w14:textId="6FBCB5E8" w:rsidR="00104020" w:rsidRDefault="00104020" w:rsidP="00104020">
      <w:r w:rsidRPr="00104020">
        <w:rPr>
          <w:rFonts w:ascii="Times New Roman" w:hAnsi="Times New Roman" w:cs="Times New Roman" w:hint="eastAsia"/>
        </w:rPr>
        <w:t>I</w:t>
      </w:r>
      <w:r w:rsidRPr="00104020">
        <w:rPr>
          <w:rFonts w:ascii="Times New Roman" w:hAnsi="Times New Roman" w:cs="Times New Roman"/>
        </w:rPr>
        <w:t>n [1], the UE capability issue was raised:</w:t>
      </w:r>
    </w:p>
    <w:p w14:paraId="12B9FDFB" w14:textId="310C55A7" w:rsidR="00104020" w:rsidRPr="00104020" w:rsidRDefault="00104020" w:rsidP="00104020">
      <w:pPr>
        <w:widowControl/>
        <w:spacing w:before="180" w:after="180"/>
        <w:jc w:val="left"/>
        <w:textAlignment w:val="center"/>
        <w:rPr>
          <w:rFonts w:ascii="Arial" w:eastAsia="宋体" w:hAnsi="Arial" w:cs="Arial"/>
          <w:kern w:val="0"/>
          <w:sz w:val="28"/>
          <w:szCs w:val="28"/>
        </w:rPr>
      </w:pPr>
      <w:r>
        <w:rPr>
          <w:rFonts w:ascii="Arial" w:eastAsia="宋体" w:hAnsi="Arial" w:cs="Arial"/>
          <w:noProof/>
          <w:kern w:val="0"/>
          <w:sz w:val="28"/>
          <w:szCs w:val="28"/>
        </w:rPr>
        <mc:AlternateContent>
          <mc:Choice Requires="wps">
            <w:drawing>
              <wp:anchor distT="0" distB="0" distL="114300" distR="114300" simplePos="0" relativeHeight="251659264" behindDoc="0" locked="0" layoutInCell="1" allowOverlap="1" wp14:anchorId="413EB2F9" wp14:editId="5B0AF797">
                <wp:simplePos x="0" y="0"/>
                <wp:positionH relativeFrom="column">
                  <wp:posOffset>-78010</wp:posOffset>
                </wp:positionH>
                <wp:positionV relativeFrom="paragraph">
                  <wp:posOffset>104405</wp:posOffset>
                </wp:positionV>
                <wp:extent cx="6448567" cy="2627194"/>
                <wp:effectExtent l="0" t="0" r="28575" b="20955"/>
                <wp:wrapNone/>
                <wp:docPr id="1726287483" name="矩形 1"/>
                <wp:cNvGraphicFramePr/>
                <a:graphic xmlns:a="http://schemas.openxmlformats.org/drawingml/2006/main">
                  <a:graphicData uri="http://schemas.microsoft.com/office/word/2010/wordprocessingShape">
                    <wps:wsp>
                      <wps:cNvSpPr/>
                      <wps:spPr>
                        <a:xfrm>
                          <a:off x="0" y="0"/>
                          <a:ext cx="6448567" cy="262719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626E8B" id="矩形 1" o:spid="_x0000_s1026" style="position:absolute;left:0;text-align:left;margin-left:-6.15pt;margin-top:8.2pt;width:507.75pt;height:206.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" filled="f" strokecolor="#1f3763 [1604]" strokeweight="1pt"/>
            </w:pict>
          </mc:Fallback>
        </mc:AlternateContent>
      </w:r>
      <w:r w:rsidRPr="00104020">
        <w:rPr>
          <w:rFonts w:ascii="Arial" w:eastAsia="宋体" w:hAnsi="Arial" w:cs="Arial"/>
          <w:kern w:val="0"/>
          <w:sz w:val="28"/>
          <w:szCs w:val="28"/>
        </w:rPr>
        <w:t>Sub-topic 1-6 UE capability</w:t>
      </w:r>
    </w:p>
    <w:p w14:paraId="045153F7" w14:textId="77777777" w:rsidR="00104020" w:rsidRPr="00104020" w:rsidRDefault="00104020" w:rsidP="00104020">
      <w:pPr>
        <w:widowControl/>
        <w:numPr>
          <w:ilvl w:val="0"/>
          <w:numId w:val="22"/>
        </w:numPr>
        <w:tabs>
          <w:tab w:val="clear" w:pos="720"/>
          <w:tab w:val="num" w:pos="-120"/>
        </w:tabs>
        <w:spacing w:after="120"/>
        <w:ind w:leftChars="29" w:left="421"/>
        <w:jc w:val="left"/>
        <w:textAlignment w:val="center"/>
        <w:rPr>
          <w:rFonts w:ascii="Calibri" w:eastAsia="宋体" w:hAnsi="Calibri" w:cs="Calibri"/>
          <w:kern w:val="0"/>
          <w:sz w:val="22"/>
          <w:lang w:val="en-GB"/>
        </w:rPr>
      </w:pPr>
      <w:r w:rsidRPr="00104020">
        <w:rPr>
          <w:rFonts w:ascii="Times New Roman" w:eastAsia="宋体" w:hAnsi="Times New Roman" w:cs="Times New Roman"/>
          <w:kern w:val="0"/>
          <w:sz w:val="20"/>
          <w:szCs w:val="20"/>
          <w:lang w:val="en-GB"/>
        </w:rPr>
        <w:t>Proposals</w:t>
      </w:r>
    </w:p>
    <w:p w14:paraId="3F0ECCAC" w14:textId="77777777" w:rsidR="00104020" w:rsidRPr="00104020" w:rsidRDefault="00104020" w:rsidP="00104020">
      <w:pPr>
        <w:widowControl/>
        <w:numPr>
          <w:ilvl w:val="1"/>
          <w:numId w:val="22"/>
        </w:numPr>
        <w:tabs>
          <w:tab w:val="clear" w:pos="1440"/>
          <w:tab w:val="num" w:pos="600"/>
        </w:tabs>
        <w:spacing w:after="120"/>
        <w:ind w:leftChars="629" w:left="1681"/>
        <w:jc w:val="left"/>
        <w:textAlignment w:val="center"/>
        <w:rPr>
          <w:rFonts w:ascii="Calibri" w:eastAsia="宋体" w:hAnsi="Calibri" w:cs="Calibri"/>
          <w:kern w:val="0"/>
          <w:sz w:val="22"/>
          <w:lang w:val="en-GB"/>
        </w:rPr>
      </w:pPr>
      <w:r w:rsidRPr="00104020">
        <w:rPr>
          <w:rFonts w:ascii="Times New Roman" w:eastAsia="宋体" w:hAnsi="Times New Roman" w:cs="Times New Roman"/>
          <w:kern w:val="0"/>
          <w:sz w:val="20"/>
          <w:szCs w:val="20"/>
          <w:lang w:val="en-GB"/>
        </w:rPr>
        <w:t xml:space="preserve">Option 1: Only the UE support both </w:t>
      </w:r>
      <w:proofErr w:type="spellStart"/>
      <w:r w:rsidRPr="00104020">
        <w:rPr>
          <w:rFonts w:ascii="Times New Roman" w:eastAsia="宋体" w:hAnsi="Times New Roman" w:cs="Times New Roman"/>
          <w:i/>
          <w:iCs/>
          <w:kern w:val="0"/>
          <w:sz w:val="20"/>
          <w:szCs w:val="20"/>
          <w:lang w:val="en-GB"/>
        </w:rPr>
        <w:t>beamCorrespondenceWithoutUL-BeamSweeping</w:t>
      </w:r>
      <w:proofErr w:type="spellEnd"/>
      <w:r w:rsidRPr="00104020">
        <w:rPr>
          <w:rFonts w:ascii="Times New Roman" w:eastAsia="宋体" w:hAnsi="Times New Roman" w:cs="Times New Roman"/>
          <w:i/>
          <w:iCs/>
          <w:kern w:val="0"/>
          <w:sz w:val="20"/>
          <w:szCs w:val="20"/>
          <w:lang w:val="en-GB"/>
        </w:rPr>
        <w:t xml:space="preserve"> </w:t>
      </w:r>
      <w:r w:rsidRPr="00104020">
        <w:rPr>
          <w:rFonts w:ascii="Times New Roman" w:eastAsia="宋体" w:hAnsi="Times New Roman" w:cs="Times New Roman"/>
          <w:kern w:val="0"/>
          <w:szCs w:val="21"/>
          <w:lang w:val="en-GB"/>
        </w:rPr>
        <w:t xml:space="preserve">and </w:t>
      </w:r>
      <w:r w:rsidRPr="00104020">
        <w:rPr>
          <w:rFonts w:ascii="Times New Roman" w:eastAsia="宋体" w:hAnsi="Times New Roman" w:cs="Times New Roman"/>
          <w:i/>
          <w:iCs/>
          <w:kern w:val="0"/>
          <w:sz w:val="20"/>
          <w:szCs w:val="20"/>
          <w:lang w:val="en-GB"/>
        </w:rPr>
        <w:t>beamCorrespondenceSSB-based-r16</w:t>
      </w:r>
      <w:r w:rsidRPr="00104020">
        <w:rPr>
          <w:rFonts w:ascii="Times New Roman" w:eastAsia="宋体" w:hAnsi="Times New Roman" w:cs="Times New Roman"/>
          <w:kern w:val="0"/>
          <w:sz w:val="20"/>
          <w:szCs w:val="20"/>
          <w:lang w:val="en-GB"/>
        </w:rPr>
        <w:t xml:space="preserve"> is considered can support msg1 beam correspondence. </w:t>
      </w:r>
    </w:p>
    <w:p w14:paraId="35CEC730" w14:textId="77777777" w:rsidR="00104020" w:rsidRPr="00104020" w:rsidRDefault="00104020" w:rsidP="00104020">
      <w:pPr>
        <w:widowControl/>
        <w:numPr>
          <w:ilvl w:val="1"/>
          <w:numId w:val="22"/>
        </w:numPr>
        <w:tabs>
          <w:tab w:val="clear" w:pos="1440"/>
          <w:tab w:val="num" w:pos="600"/>
        </w:tabs>
        <w:spacing w:after="120"/>
        <w:ind w:leftChars="629" w:left="1681"/>
        <w:jc w:val="left"/>
        <w:textAlignment w:val="center"/>
        <w:rPr>
          <w:rFonts w:ascii="Calibri" w:eastAsia="宋体" w:hAnsi="Calibri" w:cs="Calibri"/>
          <w:kern w:val="0"/>
          <w:sz w:val="22"/>
          <w:lang w:val="en-GB"/>
        </w:rPr>
      </w:pPr>
      <w:r w:rsidRPr="00104020">
        <w:rPr>
          <w:rFonts w:ascii="Times New Roman" w:eastAsia="宋体" w:hAnsi="Times New Roman" w:cs="Times New Roman"/>
          <w:kern w:val="0"/>
          <w:sz w:val="20"/>
          <w:szCs w:val="20"/>
          <w:lang w:val="en-GB"/>
        </w:rPr>
        <w:t xml:space="preserve">Option 2: For supporting UE beam correspondence requirements for RRC_INACTIVE and initial access UE needs to support both </w:t>
      </w:r>
      <w:proofErr w:type="spellStart"/>
      <w:r w:rsidRPr="00104020">
        <w:rPr>
          <w:rFonts w:ascii="Times New Roman" w:eastAsia="宋体" w:hAnsi="Times New Roman" w:cs="Times New Roman"/>
          <w:kern w:val="0"/>
          <w:sz w:val="20"/>
          <w:szCs w:val="20"/>
          <w:lang w:val="en-GB"/>
        </w:rPr>
        <w:t>beamCorrespondenceWithoutUL-BeamSweeping</w:t>
      </w:r>
      <w:proofErr w:type="spellEnd"/>
      <w:r w:rsidRPr="00104020">
        <w:rPr>
          <w:rFonts w:ascii="Times New Roman" w:eastAsia="宋体" w:hAnsi="Times New Roman" w:cs="Times New Roman"/>
          <w:kern w:val="0"/>
          <w:sz w:val="20"/>
          <w:szCs w:val="20"/>
          <w:lang w:val="en-GB"/>
        </w:rPr>
        <w:t xml:space="preserve"> and beamCorrespondenceSSB-based-r16 UE capabilities.</w:t>
      </w:r>
    </w:p>
    <w:p w14:paraId="58BC5B12" w14:textId="77777777" w:rsidR="00104020" w:rsidRPr="00104020" w:rsidRDefault="00104020" w:rsidP="00104020">
      <w:pPr>
        <w:widowControl/>
        <w:numPr>
          <w:ilvl w:val="1"/>
          <w:numId w:val="22"/>
        </w:numPr>
        <w:tabs>
          <w:tab w:val="clear" w:pos="1440"/>
          <w:tab w:val="num" w:pos="600"/>
        </w:tabs>
        <w:spacing w:after="120"/>
        <w:ind w:leftChars="629" w:left="1681"/>
        <w:jc w:val="left"/>
        <w:textAlignment w:val="center"/>
        <w:rPr>
          <w:rFonts w:ascii="Calibri" w:eastAsia="宋体" w:hAnsi="Calibri" w:cs="Calibri"/>
          <w:kern w:val="0"/>
          <w:sz w:val="22"/>
          <w:lang w:val="en-GB"/>
        </w:rPr>
      </w:pPr>
      <w:r w:rsidRPr="00104020">
        <w:rPr>
          <w:rFonts w:ascii="Times New Roman" w:eastAsia="宋体" w:hAnsi="Times New Roman" w:cs="Times New Roman"/>
          <w:kern w:val="0"/>
          <w:sz w:val="20"/>
          <w:szCs w:val="20"/>
          <w:lang w:val="en-GB"/>
        </w:rPr>
        <w:t xml:space="preserve">Option 3: RAN4 specs to clarify that Rel-18 or newer UEs supporting </w:t>
      </w:r>
      <w:proofErr w:type="spellStart"/>
      <w:r w:rsidRPr="00104020">
        <w:rPr>
          <w:rFonts w:ascii="Times New Roman" w:eastAsia="宋体" w:hAnsi="Times New Roman" w:cs="Times New Roman"/>
          <w:kern w:val="0"/>
          <w:sz w:val="20"/>
          <w:szCs w:val="20"/>
          <w:lang w:val="en-GB"/>
        </w:rPr>
        <w:t>beamCorrespondenceWithoutUL-BeamSweeping</w:t>
      </w:r>
      <w:proofErr w:type="spellEnd"/>
      <w:r w:rsidRPr="00104020">
        <w:rPr>
          <w:rFonts w:ascii="Times New Roman" w:eastAsia="宋体" w:hAnsi="Times New Roman" w:cs="Times New Roman"/>
          <w:kern w:val="0"/>
          <w:sz w:val="20"/>
          <w:szCs w:val="20"/>
          <w:lang w:val="en-GB"/>
        </w:rPr>
        <w:t xml:space="preserve"> and beamCorrespondenceSSB-based-r16 is considered as a Msg1 beam correspondence capable UE.</w:t>
      </w:r>
    </w:p>
    <w:p w14:paraId="4CFEAB30" w14:textId="77777777" w:rsidR="00104020" w:rsidRPr="00104020" w:rsidRDefault="00104020" w:rsidP="00104020">
      <w:pPr>
        <w:widowControl/>
        <w:spacing w:after="120"/>
        <w:ind w:leftChars="114" w:left="239"/>
        <w:jc w:val="left"/>
        <w:rPr>
          <w:rFonts w:ascii="Times New Roman" w:eastAsia="宋体" w:hAnsi="Times New Roman" w:cs="Times New Roman"/>
          <w:kern w:val="0"/>
          <w:sz w:val="20"/>
          <w:szCs w:val="20"/>
        </w:rPr>
      </w:pPr>
      <w:r w:rsidRPr="00104020">
        <w:rPr>
          <w:rFonts w:ascii="Times New Roman" w:eastAsia="宋体" w:hAnsi="Times New Roman" w:cs="Times New Roman"/>
          <w:b/>
          <w:bCs/>
          <w:kern w:val="0"/>
          <w:sz w:val="20"/>
          <w:szCs w:val="20"/>
        </w:rPr>
        <w:t>Way forward/Agreements:</w:t>
      </w:r>
    </w:p>
    <w:p w14:paraId="60FA2E9F" w14:textId="7F2FED50" w:rsidR="00104020" w:rsidRPr="00104020" w:rsidRDefault="00104020" w:rsidP="00104020">
      <w:pPr>
        <w:widowControl/>
        <w:numPr>
          <w:ilvl w:val="0"/>
          <w:numId w:val="23"/>
        </w:numPr>
        <w:tabs>
          <w:tab w:val="clear" w:pos="720"/>
          <w:tab w:val="num" w:pos="-120"/>
        </w:tabs>
        <w:spacing w:after="180"/>
        <w:ind w:leftChars="29" w:left="421"/>
        <w:jc w:val="left"/>
        <w:textAlignment w:val="center"/>
        <w:rPr>
          <w:rFonts w:ascii="Calibri" w:eastAsia="宋体" w:hAnsi="Calibri" w:cs="Calibri"/>
          <w:kern w:val="0"/>
          <w:sz w:val="22"/>
        </w:rPr>
      </w:pPr>
      <w:r w:rsidRPr="00104020">
        <w:rPr>
          <w:rFonts w:ascii="Times New Roman" w:eastAsia="宋体" w:hAnsi="Times New Roman" w:cs="Times New Roman"/>
          <w:kern w:val="0"/>
          <w:sz w:val="20"/>
          <w:szCs w:val="20"/>
        </w:rPr>
        <w:t xml:space="preserve">Follow </w:t>
      </w:r>
      <w:r w:rsidR="005465C6">
        <w:rPr>
          <w:rFonts w:ascii="Times New Roman" w:eastAsia="宋体" w:hAnsi="Times New Roman" w:cs="Times New Roman"/>
          <w:kern w:val="0"/>
          <w:sz w:val="20"/>
          <w:szCs w:val="20"/>
        </w:rPr>
        <w:t xml:space="preserve">the </w:t>
      </w:r>
      <w:r w:rsidRPr="00104020">
        <w:rPr>
          <w:rFonts w:ascii="Times New Roman" w:eastAsia="宋体" w:hAnsi="Times New Roman" w:cs="Times New Roman"/>
          <w:kern w:val="0"/>
          <w:sz w:val="20"/>
          <w:szCs w:val="20"/>
        </w:rPr>
        <w:t>previous RAN4 decision that new UE capability is not introduced for initial access.</w:t>
      </w:r>
    </w:p>
    <w:p w14:paraId="78DB6FF6" w14:textId="77777777" w:rsidR="00104020" w:rsidRPr="00104020" w:rsidRDefault="00104020" w:rsidP="00104020">
      <w:pPr>
        <w:widowControl/>
        <w:numPr>
          <w:ilvl w:val="0"/>
          <w:numId w:val="23"/>
        </w:numPr>
        <w:tabs>
          <w:tab w:val="clear" w:pos="720"/>
          <w:tab w:val="num" w:pos="-120"/>
        </w:tabs>
        <w:spacing w:after="180"/>
        <w:ind w:leftChars="29" w:left="421"/>
        <w:jc w:val="left"/>
        <w:textAlignment w:val="center"/>
        <w:rPr>
          <w:rFonts w:ascii="Calibri" w:eastAsia="宋体" w:hAnsi="Calibri" w:cs="Calibri"/>
          <w:kern w:val="0"/>
          <w:sz w:val="22"/>
        </w:rPr>
      </w:pPr>
      <w:r w:rsidRPr="00104020">
        <w:rPr>
          <w:rFonts w:ascii="Times New Roman" w:eastAsia="宋体" w:hAnsi="Times New Roman" w:cs="Times New Roman"/>
          <w:kern w:val="0"/>
          <w:sz w:val="20"/>
          <w:szCs w:val="20"/>
        </w:rPr>
        <w:t>FFS for the options above.</w:t>
      </w:r>
    </w:p>
    <w:p w14:paraId="292EE573" w14:textId="2298FE53" w:rsidR="00104020" w:rsidRPr="00104020" w:rsidRDefault="005465C6" w:rsidP="00104020">
      <w:pPr>
        <w:rPr>
          <w:rFonts w:ascii="Times New Roman" w:hAnsi="Times New Roman" w:cs="Times New Roman"/>
        </w:rPr>
      </w:pPr>
      <w:r>
        <w:rPr>
          <w:rFonts w:ascii="Times New Roman" w:hAnsi="Times New Roman" w:cs="Times New Roman"/>
        </w:rPr>
        <w:t>The first</w:t>
      </w:r>
      <w:r w:rsidR="002B6146">
        <w:rPr>
          <w:rFonts w:ascii="Times New Roman" w:hAnsi="Times New Roman" w:cs="Times New Roman"/>
        </w:rPr>
        <w:t xml:space="preserve"> issue here is whether beam correspondence in initial access should be mandatory for all UE. Recall that in RRC_CONNETED, even though different capabilities </w:t>
      </w:r>
      <w:r>
        <w:rPr>
          <w:rFonts w:ascii="Times New Roman" w:hAnsi="Times New Roman" w:cs="Times New Roman"/>
        </w:rPr>
        <w:t>exist</w:t>
      </w:r>
      <w:r w:rsidR="002B6146">
        <w:rPr>
          <w:rFonts w:ascii="Times New Roman" w:hAnsi="Times New Roman" w:cs="Times New Roman"/>
        </w:rPr>
        <w:t xml:space="preserve">, beam correspondence is a mandatory feature for all UE. However, to accommodate different UE </w:t>
      </w:r>
      <w:r>
        <w:rPr>
          <w:rFonts w:ascii="Times New Roman" w:hAnsi="Times New Roman" w:cs="Times New Roman"/>
        </w:rPr>
        <w:t>implementations</w:t>
      </w:r>
      <w:r w:rsidR="002B6146">
        <w:rPr>
          <w:rFonts w:ascii="Times New Roman" w:hAnsi="Times New Roman" w:cs="Times New Roman"/>
        </w:rPr>
        <w:t xml:space="preserve">, </w:t>
      </w:r>
      <w:r>
        <w:rPr>
          <w:rFonts w:ascii="Times New Roman" w:hAnsi="Times New Roman" w:cs="Times New Roman"/>
        </w:rPr>
        <w:t xml:space="preserve">the </w:t>
      </w:r>
      <w:r w:rsidR="002B6146">
        <w:rPr>
          <w:rFonts w:ascii="Times New Roman" w:hAnsi="Times New Roman" w:cs="Times New Roman"/>
        </w:rPr>
        <w:t>assistance of beam sweeping is allowed for some “weak” UE.</w:t>
      </w:r>
    </w:p>
    <w:p w14:paraId="39F3A583" w14:textId="77777777" w:rsidR="00104020" w:rsidRDefault="00104020" w:rsidP="00104020">
      <w:pPr>
        <w:rPr>
          <w:rFonts w:ascii="Times New Roman" w:hAnsi="Times New Roman" w:cs="Times New Roman"/>
        </w:rPr>
      </w:pPr>
    </w:p>
    <w:p w14:paraId="6E97F611" w14:textId="73851163" w:rsidR="00472DD5" w:rsidRPr="002B6146" w:rsidRDefault="00472DD5" w:rsidP="00104020">
      <w:pPr>
        <w:rPr>
          <w:rFonts w:ascii="Times New Roman" w:hAnsi="Times New Roman" w:cs="Times New Roman"/>
          <w:b/>
          <w:bCs/>
        </w:rPr>
      </w:pPr>
      <w:r w:rsidRPr="002B6146">
        <w:rPr>
          <w:rFonts w:ascii="Times New Roman" w:hAnsi="Times New Roman" w:cs="Times New Roman"/>
          <w:b/>
          <w:bCs/>
        </w:rPr>
        <w:t xml:space="preserve">Observation 1: The beam correspondence is </w:t>
      </w:r>
      <w:r w:rsidR="0067414F" w:rsidRPr="002B6146">
        <w:rPr>
          <w:rFonts w:ascii="Times New Roman" w:hAnsi="Times New Roman" w:cs="Times New Roman"/>
          <w:b/>
          <w:bCs/>
        </w:rPr>
        <w:t>mandatory</w:t>
      </w:r>
      <w:r w:rsidRPr="002B6146">
        <w:rPr>
          <w:rFonts w:ascii="Times New Roman" w:hAnsi="Times New Roman" w:cs="Times New Roman"/>
          <w:b/>
          <w:bCs/>
        </w:rPr>
        <w:t xml:space="preserve"> for all UE in </w:t>
      </w:r>
      <w:r w:rsidR="005465C6">
        <w:rPr>
          <w:rFonts w:ascii="Times New Roman" w:hAnsi="Times New Roman" w:cs="Times New Roman"/>
          <w:b/>
          <w:bCs/>
        </w:rPr>
        <w:t xml:space="preserve">the </w:t>
      </w:r>
      <w:r w:rsidRPr="002B6146">
        <w:rPr>
          <w:rFonts w:ascii="Times New Roman" w:hAnsi="Times New Roman" w:cs="Times New Roman"/>
          <w:b/>
          <w:bCs/>
        </w:rPr>
        <w:t xml:space="preserve">RRC_CONNECTED state but differentiated by UE capability considering not all UE can achieve </w:t>
      </w:r>
      <w:r w:rsidR="005465C6">
        <w:rPr>
          <w:rFonts w:ascii="Times New Roman" w:hAnsi="Times New Roman" w:cs="Times New Roman"/>
          <w:b/>
          <w:bCs/>
        </w:rPr>
        <w:t xml:space="preserve">the </w:t>
      </w:r>
      <w:r w:rsidRPr="002B6146">
        <w:rPr>
          <w:rFonts w:ascii="Times New Roman" w:hAnsi="Times New Roman" w:cs="Times New Roman"/>
          <w:b/>
          <w:bCs/>
        </w:rPr>
        <w:t>same UE requirement.</w:t>
      </w:r>
    </w:p>
    <w:p w14:paraId="590A1550" w14:textId="290BC9BB" w:rsidR="00472DD5" w:rsidRDefault="00472DD5" w:rsidP="00104020">
      <w:pPr>
        <w:rPr>
          <w:rFonts w:ascii="Times New Roman" w:hAnsi="Times New Roman" w:cs="Times New Roman"/>
        </w:rPr>
      </w:pPr>
    </w:p>
    <w:p w14:paraId="2CD137A3" w14:textId="04596991" w:rsidR="00472DD5" w:rsidRDefault="002B684C" w:rsidP="00104020">
      <w:pPr>
        <w:rPr>
          <w:rFonts w:ascii="Times New Roman" w:hAnsi="Times New Roman" w:cs="Times New Roman"/>
        </w:rPr>
      </w:pPr>
      <w:r>
        <w:rPr>
          <w:rFonts w:ascii="Times New Roman" w:hAnsi="Times New Roman" w:cs="Times New Roman"/>
        </w:rPr>
        <w:t xml:space="preserve">In addition, as discussed in </w:t>
      </w:r>
      <w:r w:rsidR="005465C6">
        <w:rPr>
          <w:rFonts w:ascii="Times New Roman" w:hAnsi="Times New Roman" w:cs="Times New Roman"/>
        </w:rPr>
        <w:t xml:space="preserve">the </w:t>
      </w:r>
      <w:r>
        <w:rPr>
          <w:rFonts w:ascii="Times New Roman" w:hAnsi="Times New Roman" w:cs="Times New Roman"/>
        </w:rPr>
        <w:t xml:space="preserve">previous meeting that the UE capability </w:t>
      </w:r>
      <w:r w:rsidR="005465C6">
        <w:rPr>
          <w:rFonts w:ascii="Times New Roman" w:hAnsi="Times New Roman" w:cs="Times New Roman"/>
        </w:rPr>
        <w:t>is not introduced</w:t>
      </w:r>
      <w:r>
        <w:rPr>
          <w:rFonts w:ascii="Times New Roman" w:hAnsi="Times New Roman" w:cs="Times New Roman"/>
        </w:rPr>
        <w:t xml:space="preserve">. </w:t>
      </w:r>
      <w:r w:rsidRPr="002B684C">
        <w:rPr>
          <w:rFonts w:ascii="Times New Roman" w:hAnsi="Times New Roman" w:cs="Times New Roman"/>
        </w:rPr>
        <w:t>This makes sense because the NW can only obtain UE capability information when the UE has completed initial access</w:t>
      </w:r>
      <w:r>
        <w:rPr>
          <w:rFonts w:ascii="Times New Roman" w:hAnsi="Times New Roman" w:cs="Times New Roman"/>
        </w:rPr>
        <w:t xml:space="preserve">, so a capability for initial access seems quite meaningless. It is also hard to indicate </w:t>
      </w:r>
      <w:r w:rsidR="005465C6">
        <w:rPr>
          <w:rFonts w:ascii="Times New Roman" w:hAnsi="Times New Roman" w:cs="Times New Roman"/>
        </w:rPr>
        <w:t>that</w:t>
      </w:r>
      <w:r>
        <w:rPr>
          <w:rFonts w:ascii="Times New Roman" w:hAnsi="Times New Roman" w:cs="Times New Roman"/>
        </w:rPr>
        <w:t xml:space="preserve"> beam correspondence in initial access is an optional feature.</w:t>
      </w:r>
    </w:p>
    <w:p w14:paraId="0D94AAF4" w14:textId="77777777" w:rsidR="002B684C" w:rsidRDefault="002B684C" w:rsidP="00104020">
      <w:pPr>
        <w:rPr>
          <w:rFonts w:ascii="Times New Roman" w:hAnsi="Times New Roman" w:cs="Times New Roman"/>
        </w:rPr>
      </w:pPr>
    </w:p>
    <w:p w14:paraId="0E5012CE" w14:textId="1121C9B4" w:rsidR="002B684C" w:rsidRPr="002B684C" w:rsidRDefault="002B684C" w:rsidP="00104020">
      <w:pPr>
        <w:rPr>
          <w:rFonts w:ascii="Times New Roman" w:hAnsi="Times New Roman" w:cs="Times New Roman"/>
          <w:b/>
          <w:bCs/>
        </w:rPr>
      </w:pPr>
      <w:r w:rsidRPr="002B684C">
        <w:rPr>
          <w:rFonts w:ascii="Times New Roman" w:hAnsi="Times New Roman" w:cs="Times New Roman"/>
          <w:b/>
          <w:bCs/>
        </w:rPr>
        <w:t xml:space="preserve">Observation 2: UE can only acquire UE capability information after initial access, and it is hard to indicate </w:t>
      </w:r>
      <w:r w:rsidR="005465C6">
        <w:rPr>
          <w:rFonts w:ascii="Times New Roman" w:hAnsi="Times New Roman" w:cs="Times New Roman"/>
          <w:b/>
          <w:bCs/>
        </w:rPr>
        <w:t>that</w:t>
      </w:r>
      <w:r w:rsidRPr="002B684C">
        <w:rPr>
          <w:rFonts w:ascii="Times New Roman" w:hAnsi="Times New Roman" w:cs="Times New Roman"/>
          <w:b/>
          <w:bCs/>
        </w:rPr>
        <w:t xml:space="preserve"> beam correspondence in initial access is optional.  </w:t>
      </w:r>
    </w:p>
    <w:p w14:paraId="2D147B01" w14:textId="77777777" w:rsidR="00472DD5" w:rsidRDefault="00472DD5" w:rsidP="00104020">
      <w:pPr>
        <w:rPr>
          <w:rFonts w:ascii="Times New Roman" w:hAnsi="Times New Roman" w:cs="Times New Roman"/>
        </w:rPr>
      </w:pPr>
    </w:p>
    <w:p w14:paraId="59FBADA0" w14:textId="7F2CDC06" w:rsidR="002B684C" w:rsidRPr="00472DD5" w:rsidRDefault="002B684C" w:rsidP="00104020">
      <w:pPr>
        <w:rPr>
          <w:rFonts w:ascii="Times New Roman" w:hAnsi="Times New Roman" w:cs="Times New Roman"/>
        </w:rPr>
      </w:pPr>
      <w:r>
        <w:rPr>
          <w:rFonts w:ascii="Times New Roman" w:hAnsi="Times New Roman" w:cs="Times New Roman"/>
        </w:rPr>
        <w:t xml:space="preserve">In our view, a compromise </w:t>
      </w:r>
      <w:r w:rsidR="005465C6">
        <w:rPr>
          <w:rFonts w:ascii="Times New Roman" w:hAnsi="Times New Roman" w:cs="Times New Roman"/>
        </w:rPr>
        <w:t>that</w:t>
      </w:r>
      <w:r>
        <w:rPr>
          <w:rFonts w:ascii="Times New Roman" w:hAnsi="Times New Roman" w:cs="Times New Roman"/>
        </w:rPr>
        <w:t xml:space="preserve"> is similar to the BC requirement in </w:t>
      </w:r>
      <w:r w:rsidR="005465C6">
        <w:rPr>
          <w:rFonts w:ascii="Times New Roman" w:hAnsi="Times New Roman" w:cs="Times New Roman"/>
        </w:rPr>
        <w:t xml:space="preserve">the </w:t>
      </w:r>
      <w:r>
        <w:rPr>
          <w:rFonts w:ascii="Times New Roman" w:hAnsi="Times New Roman" w:cs="Times New Roman"/>
        </w:rPr>
        <w:t xml:space="preserve">RRC_CONNECTED state here can be that different </w:t>
      </w:r>
      <w:r w:rsidR="005465C6">
        <w:rPr>
          <w:rFonts w:ascii="Times New Roman" w:hAnsi="Times New Roman" w:cs="Times New Roman"/>
        </w:rPr>
        <w:t>requirements</w:t>
      </w:r>
      <w:r>
        <w:rPr>
          <w:rFonts w:ascii="Times New Roman" w:hAnsi="Times New Roman" w:cs="Times New Roman"/>
        </w:rPr>
        <w:t xml:space="preserve"> apply to UE which can be differentiated by UE capabilities in RRC_CONNECTED. We provide more details in </w:t>
      </w:r>
      <w:r w:rsidRPr="005001FF">
        <w:rPr>
          <w:rFonts w:ascii="Times New Roman" w:hAnsi="Times New Roman" w:cs="Times New Roman" w:hint="eastAsia"/>
        </w:rPr>
        <w:t>[</w:t>
      </w:r>
      <w:r w:rsidRPr="005001FF">
        <w:rPr>
          <w:rFonts w:ascii="Times New Roman" w:hAnsi="Times New Roman" w:cs="Times New Roman"/>
        </w:rPr>
        <w:t>2]</w:t>
      </w:r>
    </w:p>
    <w:p w14:paraId="05975F56" w14:textId="7B1717D2" w:rsidR="00104020" w:rsidRPr="002B684C" w:rsidRDefault="00104020" w:rsidP="00104020">
      <w:pPr>
        <w:rPr>
          <w:rFonts w:ascii="Times New Roman" w:hAnsi="Times New Roman" w:cs="Times New Roman"/>
          <w:b/>
          <w:bCs/>
        </w:rPr>
      </w:pPr>
      <w:r w:rsidRPr="002B684C">
        <w:rPr>
          <w:rFonts w:ascii="Times New Roman" w:hAnsi="Times New Roman" w:cs="Times New Roman"/>
          <w:b/>
          <w:bCs/>
        </w:rPr>
        <w:lastRenderedPageBreak/>
        <w:t>Proposal 1</w:t>
      </w:r>
      <w:r w:rsidR="00472DD5" w:rsidRPr="002B684C">
        <w:rPr>
          <w:rFonts w:ascii="Times New Roman" w:hAnsi="Times New Roman" w:cs="Times New Roman"/>
          <w:b/>
          <w:bCs/>
        </w:rPr>
        <w:t>:</w:t>
      </w:r>
      <w:r w:rsidRPr="002B684C">
        <w:rPr>
          <w:rFonts w:ascii="Times New Roman" w:hAnsi="Times New Roman" w:cs="Times New Roman"/>
          <w:b/>
          <w:bCs/>
        </w:rPr>
        <w:t xml:space="preserve"> </w:t>
      </w:r>
      <w:r w:rsidR="00472DD5" w:rsidRPr="002B684C">
        <w:rPr>
          <w:rFonts w:ascii="Times New Roman" w:hAnsi="Times New Roman" w:cs="Times New Roman"/>
          <w:b/>
          <w:bCs/>
        </w:rPr>
        <w:t>B</w:t>
      </w:r>
      <w:r w:rsidRPr="002B684C">
        <w:rPr>
          <w:rFonts w:ascii="Times New Roman" w:hAnsi="Times New Roman" w:cs="Times New Roman"/>
          <w:b/>
          <w:bCs/>
        </w:rPr>
        <w:t>eam correspondence in initial access should be mandatory for all UE, but the requirement can be differentiate</w:t>
      </w:r>
      <w:r w:rsidR="00472DD5" w:rsidRPr="002B684C">
        <w:rPr>
          <w:rFonts w:ascii="Times New Roman" w:hAnsi="Times New Roman" w:cs="Times New Roman"/>
          <w:b/>
          <w:bCs/>
        </w:rPr>
        <w:t>d</w:t>
      </w:r>
      <w:r w:rsidRPr="002B684C">
        <w:rPr>
          <w:rFonts w:ascii="Times New Roman" w:hAnsi="Times New Roman" w:cs="Times New Roman"/>
          <w:b/>
          <w:bCs/>
        </w:rPr>
        <w:t xml:space="preserve"> based on the capability in RRC_CONNECTED. </w:t>
      </w:r>
    </w:p>
    <w:p w14:paraId="6BA9F54B" w14:textId="77777777" w:rsidR="002B6146" w:rsidRDefault="002B6146" w:rsidP="00104020">
      <w:pPr>
        <w:rPr>
          <w:rFonts w:ascii="Times New Roman" w:hAnsi="Times New Roman" w:cs="Times New Roman"/>
        </w:rPr>
      </w:pPr>
    </w:p>
    <w:p w14:paraId="5735EB94" w14:textId="0A4BFB21" w:rsidR="002B6146" w:rsidRDefault="002B684C" w:rsidP="00104020">
      <w:pPr>
        <w:rPr>
          <w:rFonts w:ascii="Times New Roman" w:hAnsi="Times New Roman" w:cs="Times New Roman"/>
        </w:rPr>
      </w:pPr>
      <w:r>
        <w:rPr>
          <w:rFonts w:ascii="Times New Roman" w:hAnsi="Times New Roman" w:cs="Times New Roman"/>
        </w:rPr>
        <w:t xml:space="preserve">Another issue here is whether this feature can be release independent. In our view, whether the UE support beam correspondence in </w:t>
      </w:r>
      <w:r w:rsidR="005465C6">
        <w:rPr>
          <w:rFonts w:ascii="Times New Roman" w:hAnsi="Times New Roman" w:cs="Times New Roman"/>
        </w:rPr>
        <w:t xml:space="preserve">the </w:t>
      </w:r>
      <w:r>
        <w:rPr>
          <w:rFonts w:ascii="Times New Roman" w:hAnsi="Times New Roman" w:cs="Times New Roman"/>
        </w:rPr>
        <w:t>previous release is a UE implementation issue</w:t>
      </w:r>
      <w:r w:rsidR="0067414F">
        <w:rPr>
          <w:rFonts w:ascii="Times New Roman" w:hAnsi="Times New Roman" w:cs="Times New Roman"/>
        </w:rPr>
        <w:t xml:space="preserve">. Even for the UE cannot support beam correspondence in IA, UE still can finish the IA by performing beam sweeping only if the delay is acceptable, so we prefer this feature </w:t>
      </w:r>
      <w:r w:rsidR="005465C6">
        <w:rPr>
          <w:rFonts w:ascii="Times New Roman" w:hAnsi="Times New Roman" w:cs="Times New Roman"/>
        </w:rPr>
        <w:t>to be</w:t>
      </w:r>
      <w:r w:rsidR="0067414F">
        <w:rPr>
          <w:rFonts w:ascii="Times New Roman" w:hAnsi="Times New Roman" w:cs="Times New Roman"/>
        </w:rPr>
        <w:t xml:space="preserve"> only introduced for R18 onward UE.</w:t>
      </w:r>
    </w:p>
    <w:p w14:paraId="479C4FE5" w14:textId="77777777" w:rsidR="002B6146" w:rsidRPr="0067414F" w:rsidRDefault="002B6146" w:rsidP="00104020">
      <w:pPr>
        <w:rPr>
          <w:rFonts w:ascii="Times New Roman" w:hAnsi="Times New Roman" w:cs="Times New Roman"/>
          <w:b/>
          <w:bCs/>
        </w:rPr>
      </w:pPr>
    </w:p>
    <w:p w14:paraId="0B3E8E5F" w14:textId="78736254" w:rsidR="0067414F" w:rsidRDefault="0067414F" w:rsidP="00104020">
      <w:pPr>
        <w:rPr>
          <w:rFonts w:ascii="Times New Roman" w:hAnsi="Times New Roman" w:cs="Times New Roman"/>
          <w:b/>
          <w:bCs/>
        </w:rPr>
      </w:pPr>
      <w:r w:rsidRPr="0067414F">
        <w:rPr>
          <w:rFonts w:ascii="Times New Roman" w:hAnsi="Times New Roman" w:cs="Times New Roman"/>
          <w:b/>
          <w:bCs/>
        </w:rPr>
        <w:t xml:space="preserve">Observation 3: The legacy </w:t>
      </w:r>
      <w:r>
        <w:rPr>
          <w:rFonts w:ascii="Times New Roman" w:hAnsi="Times New Roman" w:cs="Times New Roman"/>
          <w:b/>
          <w:bCs/>
        </w:rPr>
        <w:t xml:space="preserve">UE </w:t>
      </w:r>
      <w:r w:rsidRPr="0067414F">
        <w:rPr>
          <w:rFonts w:ascii="Times New Roman" w:hAnsi="Times New Roman" w:cs="Times New Roman"/>
          <w:b/>
          <w:bCs/>
        </w:rPr>
        <w:t xml:space="preserve">may not </w:t>
      </w:r>
      <w:r>
        <w:rPr>
          <w:rFonts w:ascii="Times New Roman" w:hAnsi="Times New Roman" w:cs="Times New Roman"/>
          <w:b/>
          <w:bCs/>
        </w:rPr>
        <w:t xml:space="preserve">be </w:t>
      </w:r>
      <w:r w:rsidRPr="0067414F">
        <w:rPr>
          <w:rFonts w:ascii="Times New Roman" w:hAnsi="Times New Roman" w:cs="Times New Roman"/>
          <w:b/>
          <w:bCs/>
        </w:rPr>
        <w:t>designed to</w:t>
      </w:r>
      <w:r>
        <w:rPr>
          <w:rFonts w:ascii="Times New Roman" w:hAnsi="Times New Roman" w:cs="Times New Roman"/>
          <w:b/>
          <w:bCs/>
        </w:rPr>
        <w:t xml:space="preserve"> mandatory</w:t>
      </w:r>
      <w:r w:rsidRPr="0067414F">
        <w:rPr>
          <w:rFonts w:ascii="Times New Roman" w:hAnsi="Times New Roman" w:cs="Times New Roman"/>
          <w:b/>
          <w:bCs/>
        </w:rPr>
        <w:t xml:space="preserve"> support beam correspondence during initial access</w:t>
      </w:r>
      <w:r>
        <w:rPr>
          <w:rFonts w:ascii="Times New Roman" w:hAnsi="Times New Roman" w:cs="Times New Roman"/>
          <w:b/>
          <w:bCs/>
        </w:rPr>
        <w:t xml:space="preserve"> </w:t>
      </w:r>
    </w:p>
    <w:p w14:paraId="69EA3B40" w14:textId="77777777" w:rsidR="0067414F" w:rsidRPr="0067414F" w:rsidRDefault="0067414F" w:rsidP="00104020">
      <w:pPr>
        <w:rPr>
          <w:rFonts w:ascii="Times New Roman" w:hAnsi="Times New Roman" w:cs="Times New Roman"/>
          <w:b/>
          <w:bCs/>
        </w:rPr>
      </w:pPr>
    </w:p>
    <w:p w14:paraId="2717854B" w14:textId="7D90392E" w:rsidR="00104020" w:rsidRPr="0067414F" w:rsidRDefault="00104020" w:rsidP="00104020">
      <w:pPr>
        <w:rPr>
          <w:rFonts w:ascii="Times New Roman" w:hAnsi="Times New Roman" w:cs="Times New Roman"/>
          <w:b/>
          <w:bCs/>
        </w:rPr>
      </w:pPr>
      <w:r w:rsidRPr="002B684C">
        <w:rPr>
          <w:rFonts w:ascii="Times New Roman" w:hAnsi="Times New Roman" w:cs="Times New Roman"/>
          <w:b/>
          <w:bCs/>
        </w:rPr>
        <w:t>Proposal 2</w:t>
      </w:r>
      <w:r w:rsidR="00472DD5" w:rsidRPr="002B684C">
        <w:rPr>
          <w:rFonts w:ascii="Times New Roman" w:hAnsi="Times New Roman" w:cs="Times New Roman"/>
          <w:b/>
          <w:bCs/>
        </w:rPr>
        <w:t>:</w:t>
      </w:r>
      <w:r w:rsidRPr="002B684C">
        <w:rPr>
          <w:rFonts w:ascii="Times New Roman" w:hAnsi="Times New Roman" w:cs="Times New Roman"/>
          <w:b/>
          <w:bCs/>
        </w:rPr>
        <w:t xml:space="preserve"> </w:t>
      </w:r>
      <w:r w:rsidR="0067414F">
        <w:rPr>
          <w:rFonts w:ascii="Times New Roman" w:hAnsi="Times New Roman" w:cs="Times New Roman"/>
          <w:b/>
          <w:bCs/>
        </w:rPr>
        <w:t>The</w:t>
      </w:r>
      <w:r w:rsidR="002B684C" w:rsidRPr="002B684C">
        <w:rPr>
          <w:rFonts w:ascii="Times New Roman" w:hAnsi="Times New Roman" w:cs="Times New Roman"/>
          <w:b/>
          <w:bCs/>
        </w:rPr>
        <w:t xml:space="preserve"> </w:t>
      </w:r>
      <w:r w:rsidR="0067414F">
        <w:rPr>
          <w:rFonts w:ascii="Times New Roman" w:hAnsi="Times New Roman" w:cs="Times New Roman"/>
          <w:b/>
          <w:bCs/>
        </w:rPr>
        <w:t xml:space="preserve">feature of supporting </w:t>
      </w:r>
      <w:r w:rsidR="002B684C" w:rsidRPr="002B684C">
        <w:rPr>
          <w:rFonts w:ascii="Times New Roman" w:hAnsi="Times New Roman" w:cs="Times New Roman"/>
          <w:b/>
          <w:bCs/>
        </w:rPr>
        <w:t>beam correspondence in initial access</w:t>
      </w:r>
      <w:r w:rsidR="0067414F">
        <w:rPr>
          <w:rFonts w:ascii="Times New Roman" w:hAnsi="Times New Roman" w:cs="Times New Roman"/>
          <w:b/>
          <w:bCs/>
        </w:rPr>
        <w:t xml:space="preserve"> is only introduced for R18 onward UE</w:t>
      </w:r>
      <w:r w:rsidR="002B684C" w:rsidRPr="002B684C">
        <w:rPr>
          <w:rFonts w:ascii="Times New Roman" w:hAnsi="Times New Roman" w:cs="Times New Roman"/>
          <w:b/>
          <w:bCs/>
        </w:rPr>
        <w:t>.</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8B3194D" w14:textId="77777777" w:rsidR="0067414F" w:rsidRDefault="0067414F"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w:t>
      </w:r>
      <w:r>
        <w:rPr>
          <w:rFonts w:ascii="Times New Roman" w:eastAsia="等线" w:hAnsi="Times New Roman" w:cs="Times New Roman"/>
          <w:kern w:val="0"/>
          <w:sz w:val="20"/>
          <w:szCs w:val="20"/>
        </w:rPr>
        <w:t>n this contribution, we provide our views on beam correspondence requirement applicability, and our proposals are listed below:</w:t>
      </w:r>
    </w:p>
    <w:p w14:paraId="56FAA6E6" w14:textId="77777777" w:rsidR="005465C6" w:rsidRPr="005465C6" w:rsidRDefault="005465C6" w:rsidP="005465C6">
      <w:pPr>
        <w:rPr>
          <w:rFonts w:ascii="Times New Roman" w:hAnsi="Times New Roman" w:cs="Times New Roman"/>
        </w:rPr>
      </w:pPr>
      <w:r w:rsidRPr="002B6146">
        <w:rPr>
          <w:rFonts w:ascii="Times New Roman" w:hAnsi="Times New Roman" w:cs="Times New Roman"/>
          <w:b/>
          <w:bCs/>
        </w:rPr>
        <w:t xml:space="preserve">Observation 1: </w:t>
      </w:r>
      <w:r w:rsidRPr="005465C6">
        <w:rPr>
          <w:rFonts w:ascii="Times New Roman" w:hAnsi="Times New Roman" w:cs="Times New Roman"/>
        </w:rPr>
        <w:t>The beam correspondence is mandatory for all UE in the RRC_CONNECTED state but differentiated by UE capability considering not all UE can achieve the same UE requirement.</w:t>
      </w:r>
    </w:p>
    <w:p w14:paraId="68E1A5E9" w14:textId="77777777" w:rsidR="005465C6" w:rsidRDefault="005465C6" w:rsidP="005465C6">
      <w:pPr>
        <w:rPr>
          <w:rFonts w:ascii="Times New Roman" w:hAnsi="Times New Roman" w:cs="Times New Roman"/>
        </w:rPr>
      </w:pPr>
    </w:p>
    <w:p w14:paraId="33A6CC1D" w14:textId="77777777" w:rsidR="005465C6" w:rsidRDefault="005465C6" w:rsidP="005465C6">
      <w:pPr>
        <w:rPr>
          <w:rFonts w:ascii="Times New Roman" w:hAnsi="Times New Roman" w:cs="Times New Roman"/>
        </w:rPr>
      </w:pPr>
      <w:r w:rsidRPr="002B684C">
        <w:rPr>
          <w:rFonts w:ascii="Times New Roman" w:hAnsi="Times New Roman" w:cs="Times New Roman"/>
          <w:b/>
          <w:bCs/>
        </w:rPr>
        <w:t xml:space="preserve">Observation 2: </w:t>
      </w:r>
      <w:r w:rsidRPr="005465C6">
        <w:rPr>
          <w:rFonts w:ascii="Times New Roman" w:hAnsi="Times New Roman" w:cs="Times New Roman"/>
        </w:rPr>
        <w:t xml:space="preserve">UE can only acquire UE capability information after initial access, and it is hard to indicate that beam correspondence in initial access is optional.  </w:t>
      </w:r>
    </w:p>
    <w:p w14:paraId="34EB898A" w14:textId="77777777" w:rsidR="005465C6" w:rsidRDefault="005465C6" w:rsidP="005465C6">
      <w:pPr>
        <w:rPr>
          <w:rFonts w:ascii="Times New Roman" w:hAnsi="Times New Roman" w:cs="Times New Roman"/>
        </w:rPr>
      </w:pPr>
    </w:p>
    <w:p w14:paraId="16EB503D" w14:textId="18F86814" w:rsidR="005465C6" w:rsidRPr="005465C6" w:rsidRDefault="005465C6" w:rsidP="005465C6">
      <w:pPr>
        <w:rPr>
          <w:rFonts w:ascii="Times New Roman" w:hAnsi="Times New Roman" w:cs="Times New Roman"/>
        </w:rPr>
      </w:pPr>
      <w:r w:rsidRPr="0067414F">
        <w:rPr>
          <w:rFonts w:ascii="Times New Roman" w:hAnsi="Times New Roman" w:cs="Times New Roman"/>
          <w:b/>
          <w:bCs/>
        </w:rPr>
        <w:t xml:space="preserve">Observation 3: </w:t>
      </w:r>
      <w:r w:rsidRPr="005465C6">
        <w:rPr>
          <w:rFonts w:ascii="Times New Roman" w:hAnsi="Times New Roman" w:cs="Times New Roman"/>
        </w:rPr>
        <w:t xml:space="preserve">The legacy UE may not be designed to mandatory support beam correspondence during initial access </w:t>
      </w:r>
    </w:p>
    <w:p w14:paraId="20F140AA" w14:textId="77777777" w:rsidR="005465C6" w:rsidRDefault="005465C6" w:rsidP="005465C6">
      <w:pPr>
        <w:rPr>
          <w:rFonts w:ascii="Times New Roman" w:hAnsi="Times New Roman" w:cs="Times New Roman"/>
        </w:rPr>
      </w:pPr>
    </w:p>
    <w:p w14:paraId="624A8236" w14:textId="77777777" w:rsidR="005465C6" w:rsidRPr="005465C6" w:rsidRDefault="005465C6" w:rsidP="005465C6">
      <w:pPr>
        <w:rPr>
          <w:rFonts w:ascii="Times New Roman" w:hAnsi="Times New Roman" w:cs="Times New Roman"/>
        </w:rPr>
      </w:pPr>
      <w:r w:rsidRPr="002B684C">
        <w:rPr>
          <w:rFonts w:ascii="Times New Roman" w:hAnsi="Times New Roman" w:cs="Times New Roman"/>
          <w:b/>
          <w:bCs/>
        </w:rPr>
        <w:t xml:space="preserve">Proposal 1: </w:t>
      </w:r>
      <w:r w:rsidRPr="005465C6">
        <w:rPr>
          <w:rFonts w:ascii="Times New Roman" w:hAnsi="Times New Roman" w:cs="Times New Roman"/>
        </w:rPr>
        <w:t xml:space="preserve">Beam correspondence in initial access should be mandatory for all UE, but the requirement can be differentiated based on the capability in RRC_CONNECTED. </w:t>
      </w:r>
    </w:p>
    <w:p w14:paraId="5AE3F68C" w14:textId="5EE37C9F" w:rsidR="005465C6" w:rsidRPr="0067414F" w:rsidRDefault="005465C6" w:rsidP="005465C6">
      <w:pPr>
        <w:rPr>
          <w:rFonts w:ascii="Times New Roman" w:hAnsi="Times New Roman" w:cs="Times New Roman"/>
          <w:b/>
          <w:bCs/>
        </w:rPr>
      </w:pPr>
    </w:p>
    <w:p w14:paraId="1FCB412A" w14:textId="5830C6F0" w:rsidR="00D8281A" w:rsidRPr="005465C6" w:rsidRDefault="005465C6" w:rsidP="005465C6">
      <w:pPr>
        <w:rPr>
          <w:rFonts w:ascii="Times New Roman" w:hAnsi="Times New Roman" w:cs="Times New Roman"/>
        </w:rPr>
      </w:pPr>
      <w:r w:rsidRPr="002B684C">
        <w:rPr>
          <w:rFonts w:ascii="Times New Roman" w:hAnsi="Times New Roman" w:cs="Times New Roman"/>
          <w:b/>
          <w:bCs/>
        </w:rPr>
        <w:t xml:space="preserve">Proposal 2: </w:t>
      </w:r>
      <w:r w:rsidRPr="005465C6">
        <w:rPr>
          <w:rFonts w:ascii="Times New Roman" w:hAnsi="Times New Roman" w:cs="Times New Roman"/>
        </w:rPr>
        <w:t>The feature of supporting beam correspondence in initial access is only introduced for R18 onward UE.</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4D303E07" w:rsidR="00DB2092" w:rsidRDefault="0067414F"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67414F">
        <w:rPr>
          <w:rFonts w:ascii="Times New Roman" w:eastAsia="等线" w:hAnsi="Times New Roman" w:cs="Times New Roman"/>
          <w:kern w:val="0"/>
          <w:sz w:val="20"/>
          <w:szCs w:val="20"/>
        </w:rPr>
        <w:t>R4-2306600</w:t>
      </w:r>
      <w:r w:rsidRPr="0067414F">
        <w:rPr>
          <w:rFonts w:ascii="Times New Roman" w:eastAsia="等线" w:hAnsi="Times New Roman" w:cs="Times New Roman"/>
          <w:kern w:val="0"/>
          <w:sz w:val="20"/>
          <w:szCs w:val="20"/>
        </w:rPr>
        <w:tab/>
        <w:t>WF on beam correspondence in initial access and RRC_INACTIVE</w:t>
      </w:r>
      <w:r>
        <w:rPr>
          <w:rFonts w:ascii="Times New Roman" w:eastAsia="等线" w:hAnsi="Times New Roman" w:cs="Times New Roman"/>
          <w:kern w:val="0"/>
          <w:sz w:val="20"/>
          <w:szCs w:val="20"/>
        </w:rPr>
        <w:t>, Nokia, RAN4#106e-bis</w:t>
      </w:r>
    </w:p>
    <w:p w14:paraId="0E18FD78" w14:textId="5C39BB1F" w:rsidR="00425BC8" w:rsidRPr="00544495" w:rsidRDefault="0092007B"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92007B">
        <w:rPr>
          <w:rFonts w:ascii="Times New Roman" w:eastAsia="等线" w:hAnsi="Times New Roman" w:cs="Times New Roman"/>
          <w:kern w:val="0"/>
          <w:sz w:val="20"/>
          <w:szCs w:val="20"/>
        </w:rPr>
        <w:t>R4-2308229</w:t>
      </w:r>
      <w:r w:rsidRPr="0092007B">
        <w:rPr>
          <w:rFonts w:ascii="Times New Roman" w:eastAsia="等线" w:hAnsi="Times New Roman" w:cs="Times New Roman"/>
          <w:kern w:val="0"/>
          <w:sz w:val="20"/>
          <w:szCs w:val="20"/>
        </w:rPr>
        <w:tab/>
        <w:t>Discussion on beam type and relaxation in initial ac</w:t>
      </w:r>
      <w:r>
        <w:rPr>
          <w:rFonts w:ascii="Times New Roman" w:eastAsia="等线" w:hAnsi="Times New Roman" w:cs="Times New Roman"/>
          <w:kern w:val="0"/>
          <w:sz w:val="20"/>
          <w:szCs w:val="20"/>
        </w:rPr>
        <w:t>c</w:t>
      </w:r>
      <w:r w:rsidRPr="0092007B">
        <w:rPr>
          <w:rFonts w:ascii="Times New Roman" w:eastAsia="等线" w:hAnsi="Times New Roman" w:cs="Times New Roman"/>
          <w:kern w:val="0"/>
          <w:sz w:val="20"/>
          <w:szCs w:val="20"/>
        </w:rPr>
        <w:t>ess</w:t>
      </w:r>
      <w:r>
        <w:rPr>
          <w:rFonts w:ascii="Times New Roman" w:eastAsia="等线" w:hAnsi="Times New Roman" w:cs="Times New Roman" w:hint="eastAsia"/>
          <w:kern w:val="0"/>
          <w:sz w:val="20"/>
          <w:szCs w:val="20"/>
        </w:rPr>
        <w:t>,</w:t>
      </w:r>
      <w:r w:rsidRPr="0092007B">
        <w:rPr>
          <w:rFonts w:ascii="Times New Roman" w:eastAsia="等线" w:hAnsi="Times New Roman" w:cs="Times New Roman"/>
          <w:kern w:val="0"/>
          <w:sz w:val="20"/>
          <w:szCs w:val="20"/>
        </w:rPr>
        <w:t> </w:t>
      </w:r>
      <w:r w:rsidRPr="0092007B">
        <w:rPr>
          <w:rFonts w:ascii="Times New Roman" w:eastAsia="等线" w:hAnsi="Times New Roman" w:cs="Times New Roman"/>
          <w:kern w:val="0"/>
          <w:sz w:val="20"/>
          <w:szCs w:val="20"/>
        </w:rPr>
        <w:tab/>
        <w:t>vivo</w:t>
      </w:r>
      <w:r>
        <w:rPr>
          <w:rFonts w:ascii="Times New Roman" w:eastAsia="等线" w:hAnsi="Times New Roman" w:cs="Times New Roman" w:hint="eastAsia"/>
          <w:kern w:val="0"/>
          <w:sz w:val="20"/>
          <w:szCs w:val="20"/>
        </w:rPr>
        <w:t>,</w:t>
      </w:r>
      <w:r>
        <w:rPr>
          <w:rFonts w:ascii="Times New Roman" w:eastAsia="等线" w:hAnsi="Times New Roman" w:cs="Times New Roman"/>
          <w:kern w:val="0"/>
          <w:sz w:val="20"/>
          <w:szCs w:val="20"/>
        </w:rPr>
        <w:t xml:space="preserve"> RAN4#107</w:t>
      </w:r>
    </w:p>
    <w:sectPr w:rsidR="00425BC8" w:rsidRPr="00544495"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E633E" w14:textId="77777777" w:rsidR="00526609" w:rsidRDefault="00526609" w:rsidP="0040353F">
      <w:r>
        <w:separator/>
      </w:r>
    </w:p>
  </w:endnote>
  <w:endnote w:type="continuationSeparator" w:id="0">
    <w:p w14:paraId="3BB7EAB2" w14:textId="77777777" w:rsidR="00526609" w:rsidRDefault="00526609"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080BF" w14:textId="77777777" w:rsidR="00526609" w:rsidRDefault="00526609" w:rsidP="0040353F">
      <w:r>
        <w:separator/>
      </w:r>
    </w:p>
  </w:footnote>
  <w:footnote w:type="continuationSeparator" w:id="0">
    <w:p w14:paraId="44E4FBE1" w14:textId="77777777" w:rsidR="00526609" w:rsidRDefault="00526609"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D049E"/>
    <w:multiLevelType w:val="multilevel"/>
    <w:tmpl w:val="C3344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A20ABC"/>
    <w:multiLevelType w:val="multilevel"/>
    <w:tmpl w:val="E284A2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9"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D85CC5"/>
    <w:multiLevelType w:val="multilevel"/>
    <w:tmpl w:val="71A2F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8"/>
  </w:num>
  <w:num w:numId="2" w16cid:durableId="1674338908">
    <w:abstractNumId w:val="15"/>
  </w:num>
  <w:num w:numId="3" w16cid:durableId="1733190182">
    <w:abstractNumId w:val="5"/>
  </w:num>
  <w:num w:numId="4" w16cid:durableId="544682373">
    <w:abstractNumId w:val="20"/>
  </w:num>
  <w:num w:numId="5" w16cid:durableId="138038937">
    <w:abstractNumId w:val="4"/>
  </w:num>
  <w:num w:numId="6" w16cid:durableId="528685386">
    <w:abstractNumId w:val="17"/>
  </w:num>
  <w:num w:numId="7" w16cid:durableId="1105925933">
    <w:abstractNumId w:val="10"/>
  </w:num>
  <w:num w:numId="8" w16cid:durableId="25563481">
    <w:abstractNumId w:val="12"/>
  </w:num>
  <w:num w:numId="9" w16cid:durableId="2041592096">
    <w:abstractNumId w:val="13"/>
  </w:num>
  <w:num w:numId="10" w16cid:durableId="205412339">
    <w:abstractNumId w:val="7"/>
  </w:num>
  <w:num w:numId="11" w16cid:durableId="693044630">
    <w:abstractNumId w:val="8"/>
  </w:num>
  <w:num w:numId="12" w16cid:durableId="1510287666">
    <w:abstractNumId w:val="3"/>
  </w:num>
  <w:num w:numId="13" w16cid:durableId="483401995">
    <w:abstractNumId w:val="1"/>
  </w:num>
  <w:num w:numId="14" w16cid:durableId="235866621">
    <w:abstractNumId w:val="22"/>
  </w:num>
  <w:num w:numId="15" w16cid:durableId="1476533297">
    <w:abstractNumId w:val="19"/>
  </w:num>
  <w:num w:numId="16" w16cid:durableId="417287401">
    <w:abstractNumId w:val="9"/>
  </w:num>
  <w:num w:numId="17" w16cid:durableId="1056323291">
    <w:abstractNumId w:val="14"/>
  </w:num>
  <w:num w:numId="18" w16cid:durableId="780534440">
    <w:abstractNumId w:val="16"/>
  </w:num>
  <w:num w:numId="19" w16cid:durableId="1952736341">
    <w:abstractNumId w:val="6"/>
  </w:num>
  <w:num w:numId="20" w16cid:durableId="282004090">
    <w:abstractNumId w:val="2"/>
  </w:num>
  <w:num w:numId="21" w16cid:durableId="177306718">
    <w:abstractNumId w:val="0"/>
    <w:lvlOverride w:ilvl="0">
      <w:startOverride w:val="1"/>
    </w:lvlOverride>
  </w:num>
  <w:num w:numId="22" w16cid:durableId="564604112">
    <w:abstractNumId w:val="11"/>
  </w:num>
  <w:num w:numId="23" w16cid:durableId="147725957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75AE4"/>
    <w:rsid w:val="000A0ED0"/>
    <w:rsid w:val="000C0694"/>
    <w:rsid w:val="000F3B36"/>
    <w:rsid w:val="00104020"/>
    <w:rsid w:val="00107A66"/>
    <w:rsid w:val="00127DEF"/>
    <w:rsid w:val="00134AB1"/>
    <w:rsid w:val="00134F49"/>
    <w:rsid w:val="00157209"/>
    <w:rsid w:val="001A5AE8"/>
    <w:rsid w:val="00202598"/>
    <w:rsid w:val="00204294"/>
    <w:rsid w:val="00224422"/>
    <w:rsid w:val="00232EC5"/>
    <w:rsid w:val="0025696B"/>
    <w:rsid w:val="00267A27"/>
    <w:rsid w:val="00277EAC"/>
    <w:rsid w:val="0029264D"/>
    <w:rsid w:val="00293428"/>
    <w:rsid w:val="002B29C1"/>
    <w:rsid w:val="002B6146"/>
    <w:rsid w:val="002B684C"/>
    <w:rsid w:val="002C2C55"/>
    <w:rsid w:val="002D400B"/>
    <w:rsid w:val="002E7BEE"/>
    <w:rsid w:val="002F637D"/>
    <w:rsid w:val="002F7967"/>
    <w:rsid w:val="003061DF"/>
    <w:rsid w:val="003210C1"/>
    <w:rsid w:val="003233FB"/>
    <w:rsid w:val="003300F5"/>
    <w:rsid w:val="00341A79"/>
    <w:rsid w:val="00343F46"/>
    <w:rsid w:val="00384065"/>
    <w:rsid w:val="003C1897"/>
    <w:rsid w:val="003E25C3"/>
    <w:rsid w:val="003F07C0"/>
    <w:rsid w:val="0040353F"/>
    <w:rsid w:val="00403725"/>
    <w:rsid w:val="00404BD8"/>
    <w:rsid w:val="00425BC8"/>
    <w:rsid w:val="00427655"/>
    <w:rsid w:val="0043009D"/>
    <w:rsid w:val="0046192B"/>
    <w:rsid w:val="00462C1B"/>
    <w:rsid w:val="00472DD5"/>
    <w:rsid w:val="00486554"/>
    <w:rsid w:val="0049466C"/>
    <w:rsid w:val="004D7EEB"/>
    <w:rsid w:val="004F1FDF"/>
    <w:rsid w:val="004F371B"/>
    <w:rsid w:val="005001FF"/>
    <w:rsid w:val="0051494A"/>
    <w:rsid w:val="00526609"/>
    <w:rsid w:val="00544495"/>
    <w:rsid w:val="005465C6"/>
    <w:rsid w:val="00560A25"/>
    <w:rsid w:val="00567C2F"/>
    <w:rsid w:val="005919B7"/>
    <w:rsid w:val="005A15CD"/>
    <w:rsid w:val="005B4D77"/>
    <w:rsid w:val="005B7C1A"/>
    <w:rsid w:val="005C0CFA"/>
    <w:rsid w:val="005D7572"/>
    <w:rsid w:val="006243F4"/>
    <w:rsid w:val="006338B0"/>
    <w:rsid w:val="00651561"/>
    <w:rsid w:val="006517D0"/>
    <w:rsid w:val="00667839"/>
    <w:rsid w:val="0067414F"/>
    <w:rsid w:val="00680066"/>
    <w:rsid w:val="006844D2"/>
    <w:rsid w:val="006A5090"/>
    <w:rsid w:val="006A6EC5"/>
    <w:rsid w:val="006B23A9"/>
    <w:rsid w:val="006B3876"/>
    <w:rsid w:val="006E059F"/>
    <w:rsid w:val="006E7A6C"/>
    <w:rsid w:val="00721CE0"/>
    <w:rsid w:val="00744850"/>
    <w:rsid w:val="007456AF"/>
    <w:rsid w:val="00767BFE"/>
    <w:rsid w:val="0077188D"/>
    <w:rsid w:val="00771E04"/>
    <w:rsid w:val="007A432A"/>
    <w:rsid w:val="007A6214"/>
    <w:rsid w:val="007B5F04"/>
    <w:rsid w:val="00806AFB"/>
    <w:rsid w:val="008105AE"/>
    <w:rsid w:val="00821A53"/>
    <w:rsid w:val="008223C6"/>
    <w:rsid w:val="00823633"/>
    <w:rsid w:val="008257D5"/>
    <w:rsid w:val="0082767C"/>
    <w:rsid w:val="008315AE"/>
    <w:rsid w:val="0085607E"/>
    <w:rsid w:val="008823A6"/>
    <w:rsid w:val="0089429A"/>
    <w:rsid w:val="008A7052"/>
    <w:rsid w:val="008B5E88"/>
    <w:rsid w:val="008C77ED"/>
    <w:rsid w:val="008D57EA"/>
    <w:rsid w:val="008E1DA0"/>
    <w:rsid w:val="0092007B"/>
    <w:rsid w:val="009309EE"/>
    <w:rsid w:val="00935DDA"/>
    <w:rsid w:val="00947026"/>
    <w:rsid w:val="00947DDB"/>
    <w:rsid w:val="009667E3"/>
    <w:rsid w:val="0097230B"/>
    <w:rsid w:val="00991D66"/>
    <w:rsid w:val="009C7A33"/>
    <w:rsid w:val="009D420E"/>
    <w:rsid w:val="009E2E52"/>
    <w:rsid w:val="009F2939"/>
    <w:rsid w:val="00A15061"/>
    <w:rsid w:val="00A210D1"/>
    <w:rsid w:val="00A371DF"/>
    <w:rsid w:val="00A62139"/>
    <w:rsid w:val="00AD29EC"/>
    <w:rsid w:val="00AD6CB3"/>
    <w:rsid w:val="00AE26B6"/>
    <w:rsid w:val="00AE43CF"/>
    <w:rsid w:val="00AF2332"/>
    <w:rsid w:val="00B04D93"/>
    <w:rsid w:val="00B1472E"/>
    <w:rsid w:val="00B3173F"/>
    <w:rsid w:val="00B36873"/>
    <w:rsid w:val="00B9050D"/>
    <w:rsid w:val="00B9159E"/>
    <w:rsid w:val="00B92CF6"/>
    <w:rsid w:val="00BA265C"/>
    <w:rsid w:val="00C000FB"/>
    <w:rsid w:val="00C138D3"/>
    <w:rsid w:val="00C25011"/>
    <w:rsid w:val="00C315FF"/>
    <w:rsid w:val="00C50998"/>
    <w:rsid w:val="00C636B7"/>
    <w:rsid w:val="00C72E91"/>
    <w:rsid w:val="00C732DB"/>
    <w:rsid w:val="00C768C8"/>
    <w:rsid w:val="00CB59D3"/>
    <w:rsid w:val="00CD17F7"/>
    <w:rsid w:val="00CD4B03"/>
    <w:rsid w:val="00D3057B"/>
    <w:rsid w:val="00D30F97"/>
    <w:rsid w:val="00D47778"/>
    <w:rsid w:val="00D709C1"/>
    <w:rsid w:val="00D76D9F"/>
    <w:rsid w:val="00D8281A"/>
    <w:rsid w:val="00DB0C01"/>
    <w:rsid w:val="00DB2092"/>
    <w:rsid w:val="00E1446C"/>
    <w:rsid w:val="00E16988"/>
    <w:rsid w:val="00E22200"/>
    <w:rsid w:val="00E23C0A"/>
    <w:rsid w:val="00E45D21"/>
    <w:rsid w:val="00E46B30"/>
    <w:rsid w:val="00E617EF"/>
    <w:rsid w:val="00E933A8"/>
    <w:rsid w:val="00EC3993"/>
    <w:rsid w:val="00EC6756"/>
    <w:rsid w:val="00F3572F"/>
    <w:rsid w:val="00F43AC7"/>
    <w:rsid w:val="00F53E52"/>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65057731">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Pages>
  <Words>661</Words>
  <Characters>3771</Characters>
  <Application>Microsoft Office Word</Application>
  <DocSecurity>0</DocSecurity>
  <Lines>31</Lines>
  <Paragraphs>8</Paragraphs>
  <ScaleCrop>false</ScaleCrop>
  <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11</cp:revision>
  <dcterms:created xsi:type="dcterms:W3CDTF">2021-01-15T21:06:00Z</dcterms:created>
  <dcterms:modified xsi:type="dcterms:W3CDTF">2023-05-15T10:00:00Z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